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5EEC09" w14:textId="15342A86" w:rsidR="004A4436" w:rsidRDefault="00862CCE" w:rsidP="00C56847">
      <w:pPr>
        <w:pStyle w:val="WW-Default"/>
        <w:rPr>
          <w:b/>
          <w:bCs/>
          <w:color w:val="auto"/>
          <w:sz w:val="18"/>
          <w:szCs w:val="18"/>
        </w:rPr>
      </w:pPr>
      <w:r>
        <w:rPr>
          <w:b/>
          <w:bCs/>
          <w:noProof/>
          <w:color w:val="auto"/>
          <w:sz w:val="18"/>
          <w:szCs w:val="18"/>
        </w:rPr>
        <w:drawing>
          <wp:inline distT="0" distB="0" distL="0" distR="0" wp14:anchorId="0D500CDB" wp14:editId="1DB4725A">
            <wp:extent cx="5970964" cy="563880"/>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4">
                      <a:extLst>
                        <a:ext uri="{28A0092B-C50C-407E-A947-70E740481C1C}">
                          <a14:useLocalDpi xmlns:a14="http://schemas.microsoft.com/office/drawing/2010/main" val="0"/>
                        </a:ext>
                      </a:extLst>
                    </a:blip>
                    <a:stretch>
                      <a:fillRect/>
                    </a:stretch>
                  </pic:blipFill>
                  <pic:spPr>
                    <a:xfrm>
                      <a:off x="0" y="0"/>
                      <a:ext cx="6019606" cy="568474"/>
                    </a:xfrm>
                    <a:prstGeom prst="rect">
                      <a:avLst/>
                    </a:prstGeom>
                  </pic:spPr>
                </pic:pic>
              </a:graphicData>
            </a:graphic>
          </wp:inline>
        </w:drawing>
      </w:r>
    </w:p>
    <w:p w14:paraId="7191E238" w14:textId="77777777" w:rsidR="004A4436" w:rsidRDefault="004A4436">
      <w:pPr>
        <w:pStyle w:val="WW-Default"/>
        <w:jc w:val="center"/>
        <w:rPr>
          <w:b/>
          <w:bCs/>
          <w:color w:val="auto"/>
          <w:sz w:val="18"/>
          <w:szCs w:val="18"/>
        </w:rPr>
      </w:pPr>
    </w:p>
    <w:p w14:paraId="2FFA8E6D" w14:textId="77777777" w:rsidR="008455EE" w:rsidRDefault="008455EE">
      <w:pPr>
        <w:pStyle w:val="WW-Default"/>
        <w:jc w:val="center"/>
        <w:rPr>
          <w:b/>
          <w:bCs/>
          <w:color w:val="auto"/>
          <w:sz w:val="18"/>
          <w:szCs w:val="18"/>
        </w:rPr>
      </w:pPr>
      <w:r>
        <w:rPr>
          <w:b/>
          <w:bCs/>
          <w:color w:val="auto"/>
          <w:sz w:val="18"/>
          <w:szCs w:val="18"/>
        </w:rPr>
        <w:t>COLLECTION AGENCY AGREEMENT</w:t>
      </w:r>
    </w:p>
    <w:p w14:paraId="3A36B627" w14:textId="77777777" w:rsidR="00E052F6" w:rsidRDefault="00E052F6">
      <w:pPr>
        <w:pStyle w:val="WW-Default"/>
        <w:rPr>
          <w:rFonts w:cs="Angsana New"/>
          <w:color w:val="auto"/>
          <w:sz w:val="18"/>
          <w:szCs w:val="18"/>
        </w:rPr>
      </w:pPr>
      <w:bookmarkStart w:id="0" w:name="F%25252525252525252525252525252525252525"/>
    </w:p>
    <w:p w14:paraId="5FF6C5BD" w14:textId="23DAF72E" w:rsidR="008455EE" w:rsidRDefault="008455EE">
      <w:pPr>
        <w:pStyle w:val="WW-Default"/>
        <w:rPr>
          <w:b/>
          <w:bCs/>
          <w:sz w:val="18"/>
          <w:szCs w:val="18"/>
        </w:rPr>
      </w:pPr>
      <w:r>
        <w:rPr>
          <w:rFonts w:cs="Angsana New"/>
          <w:b/>
          <w:bCs/>
          <w:color w:val="auto"/>
          <w:sz w:val="18"/>
          <w:szCs w:val="18"/>
        </w:rPr>
        <w:t>Your C</w:t>
      </w:r>
      <w:r>
        <w:rPr>
          <w:b/>
          <w:bCs/>
          <w:color w:val="auto"/>
          <w:sz w:val="18"/>
          <w:szCs w:val="18"/>
        </w:rPr>
        <w:t>ompany Name:</w:t>
      </w:r>
      <w:r w:rsidR="00561FC3">
        <w:rPr>
          <w:b/>
          <w:bCs/>
          <w:color w:val="auto"/>
          <w:sz w:val="18"/>
          <w:szCs w:val="18"/>
        </w:rPr>
        <w:t xml:space="preserve"> </w:t>
      </w:r>
      <w:r>
        <w:rPr>
          <w:b/>
          <w:bCs/>
          <w:color w:val="auto"/>
          <w:sz w:val="18"/>
          <w:szCs w:val="18"/>
        </w:rPr>
        <w:t>……………………………………………………….…...………………………………</w:t>
      </w:r>
      <w:r w:rsidR="00D43FC7">
        <w:rPr>
          <w:b/>
          <w:bCs/>
          <w:color w:val="auto"/>
          <w:sz w:val="18"/>
          <w:szCs w:val="18"/>
        </w:rPr>
        <w:t>……………………</w:t>
      </w:r>
    </w:p>
    <w:p w14:paraId="190CE01E" w14:textId="77777777" w:rsidR="008455EE" w:rsidRDefault="008455EE">
      <w:pPr>
        <w:pStyle w:val="WW-Default"/>
        <w:rPr>
          <w:b/>
          <w:bCs/>
          <w:sz w:val="18"/>
          <w:szCs w:val="18"/>
        </w:rPr>
      </w:pPr>
    </w:p>
    <w:p w14:paraId="1DFEAD6D" w14:textId="3DEFFA5B" w:rsidR="008455EE" w:rsidRDefault="008455EE">
      <w:pPr>
        <w:pStyle w:val="WW-Default"/>
        <w:rPr>
          <w:b/>
          <w:bCs/>
          <w:sz w:val="18"/>
          <w:szCs w:val="18"/>
        </w:rPr>
      </w:pPr>
      <w:r>
        <w:rPr>
          <w:b/>
          <w:bCs/>
          <w:color w:val="auto"/>
          <w:sz w:val="18"/>
          <w:szCs w:val="18"/>
        </w:rPr>
        <w:t>Street Address:</w:t>
      </w:r>
      <w:r w:rsidR="00561FC3">
        <w:rPr>
          <w:b/>
          <w:bCs/>
          <w:color w:val="auto"/>
          <w:sz w:val="18"/>
          <w:szCs w:val="18"/>
        </w:rPr>
        <w:t xml:space="preserve"> </w:t>
      </w:r>
      <w:r>
        <w:rPr>
          <w:b/>
          <w:bCs/>
          <w:color w:val="auto"/>
          <w:sz w:val="18"/>
          <w:szCs w:val="18"/>
        </w:rPr>
        <w:t>……………………………………………………….……………………………………….……</w:t>
      </w:r>
      <w:r w:rsidR="00D43FC7">
        <w:rPr>
          <w:b/>
          <w:bCs/>
          <w:color w:val="auto"/>
          <w:sz w:val="18"/>
          <w:szCs w:val="18"/>
        </w:rPr>
        <w:t>…………………..</w:t>
      </w:r>
    </w:p>
    <w:p w14:paraId="4E4FEFDC" w14:textId="77777777" w:rsidR="008455EE" w:rsidRDefault="008455EE">
      <w:pPr>
        <w:pStyle w:val="WW-Default"/>
        <w:rPr>
          <w:b/>
          <w:bCs/>
          <w:sz w:val="18"/>
          <w:szCs w:val="18"/>
        </w:rPr>
      </w:pPr>
    </w:p>
    <w:p w14:paraId="6BB1ACC7" w14:textId="049698E4" w:rsidR="008455EE" w:rsidRDefault="008455EE">
      <w:pPr>
        <w:pStyle w:val="WW-Default"/>
        <w:rPr>
          <w:b/>
          <w:bCs/>
          <w:sz w:val="18"/>
          <w:szCs w:val="18"/>
        </w:rPr>
      </w:pPr>
      <w:r>
        <w:rPr>
          <w:b/>
          <w:bCs/>
          <w:color w:val="auto"/>
          <w:sz w:val="18"/>
          <w:szCs w:val="18"/>
        </w:rPr>
        <w:t>City:</w:t>
      </w:r>
      <w:r w:rsidR="00561FC3">
        <w:rPr>
          <w:b/>
          <w:bCs/>
          <w:color w:val="auto"/>
          <w:sz w:val="18"/>
          <w:szCs w:val="18"/>
        </w:rPr>
        <w:t xml:space="preserve"> </w:t>
      </w:r>
      <w:r>
        <w:rPr>
          <w:b/>
          <w:bCs/>
          <w:color w:val="auto"/>
          <w:sz w:val="18"/>
          <w:szCs w:val="18"/>
        </w:rPr>
        <w:t>….............…………………………………………</w:t>
      </w:r>
      <w:r w:rsidR="00E128D4">
        <w:rPr>
          <w:b/>
          <w:bCs/>
          <w:color w:val="auto"/>
          <w:sz w:val="18"/>
          <w:szCs w:val="18"/>
        </w:rPr>
        <w:t xml:space="preserve">…. </w:t>
      </w:r>
      <w:r>
        <w:rPr>
          <w:b/>
          <w:bCs/>
          <w:color w:val="auto"/>
          <w:sz w:val="18"/>
          <w:szCs w:val="18"/>
        </w:rPr>
        <w:t xml:space="preserve"> Country:</w:t>
      </w:r>
      <w:r w:rsidR="00561FC3">
        <w:rPr>
          <w:b/>
          <w:bCs/>
          <w:color w:val="auto"/>
          <w:sz w:val="18"/>
          <w:szCs w:val="18"/>
        </w:rPr>
        <w:t xml:space="preserve"> </w:t>
      </w:r>
      <w:r>
        <w:rPr>
          <w:b/>
          <w:bCs/>
          <w:color w:val="auto"/>
          <w:sz w:val="18"/>
          <w:szCs w:val="18"/>
        </w:rPr>
        <w:t>……………....………………………</w:t>
      </w:r>
      <w:r w:rsidR="00E128D4">
        <w:rPr>
          <w:b/>
          <w:bCs/>
          <w:color w:val="auto"/>
          <w:sz w:val="18"/>
          <w:szCs w:val="18"/>
        </w:rPr>
        <w:t>…</w:t>
      </w:r>
      <w:r w:rsidR="00D43FC7">
        <w:rPr>
          <w:b/>
          <w:bCs/>
          <w:color w:val="auto"/>
          <w:sz w:val="18"/>
          <w:szCs w:val="18"/>
        </w:rPr>
        <w:t>…………………….</w:t>
      </w:r>
    </w:p>
    <w:p w14:paraId="1A3E30AD" w14:textId="77777777" w:rsidR="008455EE" w:rsidRDefault="008455EE">
      <w:pPr>
        <w:pStyle w:val="WW-Default"/>
        <w:rPr>
          <w:b/>
          <w:bCs/>
          <w:sz w:val="18"/>
          <w:szCs w:val="18"/>
        </w:rPr>
      </w:pPr>
    </w:p>
    <w:p w14:paraId="5EDE235B" w14:textId="60118221" w:rsidR="008455EE" w:rsidRDefault="008455EE">
      <w:pPr>
        <w:pStyle w:val="WW-Default"/>
        <w:rPr>
          <w:b/>
          <w:bCs/>
          <w:sz w:val="18"/>
          <w:szCs w:val="18"/>
        </w:rPr>
      </w:pPr>
      <w:r>
        <w:rPr>
          <w:b/>
          <w:bCs/>
          <w:color w:val="auto"/>
          <w:sz w:val="18"/>
          <w:szCs w:val="18"/>
        </w:rPr>
        <w:t>Person to Contact</w:t>
      </w:r>
      <w:r w:rsidR="00561FC3">
        <w:rPr>
          <w:b/>
          <w:bCs/>
          <w:color w:val="auto"/>
          <w:sz w:val="18"/>
          <w:szCs w:val="18"/>
        </w:rPr>
        <w:t xml:space="preserve">: </w:t>
      </w:r>
      <w:r>
        <w:rPr>
          <w:b/>
          <w:bCs/>
          <w:color w:val="auto"/>
          <w:sz w:val="18"/>
          <w:szCs w:val="18"/>
        </w:rPr>
        <w:t>…………………………</w:t>
      </w:r>
      <w:r w:rsidR="00E128D4">
        <w:rPr>
          <w:b/>
          <w:bCs/>
          <w:color w:val="auto"/>
          <w:sz w:val="18"/>
          <w:szCs w:val="18"/>
        </w:rPr>
        <w:t>….</w:t>
      </w:r>
      <w:r>
        <w:rPr>
          <w:b/>
          <w:bCs/>
          <w:color w:val="auto"/>
          <w:sz w:val="18"/>
          <w:szCs w:val="18"/>
        </w:rPr>
        <w:t xml:space="preserve">………… </w:t>
      </w:r>
      <w:r w:rsidR="00E128D4">
        <w:rPr>
          <w:b/>
          <w:bCs/>
          <w:color w:val="auto"/>
          <w:sz w:val="18"/>
          <w:szCs w:val="18"/>
        </w:rPr>
        <w:t xml:space="preserve"> </w:t>
      </w:r>
      <w:r>
        <w:rPr>
          <w:b/>
          <w:bCs/>
          <w:color w:val="auto"/>
          <w:sz w:val="18"/>
          <w:szCs w:val="18"/>
        </w:rPr>
        <w:t>Position/Title:</w:t>
      </w:r>
      <w:r w:rsidR="00561FC3">
        <w:rPr>
          <w:b/>
          <w:bCs/>
          <w:color w:val="auto"/>
          <w:sz w:val="18"/>
          <w:szCs w:val="18"/>
        </w:rPr>
        <w:t xml:space="preserve"> </w:t>
      </w:r>
      <w:r>
        <w:rPr>
          <w:b/>
          <w:bCs/>
          <w:color w:val="auto"/>
          <w:sz w:val="18"/>
          <w:szCs w:val="18"/>
        </w:rPr>
        <w:t>……………………………………</w:t>
      </w:r>
      <w:r w:rsidR="00D43FC7">
        <w:rPr>
          <w:b/>
          <w:bCs/>
          <w:color w:val="auto"/>
          <w:sz w:val="18"/>
          <w:szCs w:val="18"/>
        </w:rPr>
        <w:t>……………………</w:t>
      </w:r>
    </w:p>
    <w:p w14:paraId="0AFF30FB" w14:textId="77777777" w:rsidR="008455EE" w:rsidRDefault="008455EE">
      <w:pPr>
        <w:pStyle w:val="WW-Default"/>
        <w:rPr>
          <w:b/>
          <w:bCs/>
          <w:sz w:val="18"/>
          <w:szCs w:val="18"/>
        </w:rPr>
      </w:pPr>
    </w:p>
    <w:bookmarkEnd w:id="0"/>
    <w:p w14:paraId="7B06B544" w14:textId="0EA7A191" w:rsidR="008455EE" w:rsidRDefault="008455EE">
      <w:pPr>
        <w:pStyle w:val="WW-Default"/>
        <w:rPr>
          <w:b/>
          <w:bCs/>
          <w:sz w:val="18"/>
          <w:szCs w:val="18"/>
        </w:rPr>
      </w:pPr>
      <w:r>
        <w:rPr>
          <w:b/>
          <w:bCs/>
          <w:color w:val="auto"/>
          <w:sz w:val="18"/>
          <w:szCs w:val="18"/>
        </w:rPr>
        <w:t>Telephone:</w:t>
      </w:r>
      <w:r w:rsidR="00561FC3">
        <w:rPr>
          <w:b/>
          <w:bCs/>
          <w:color w:val="auto"/>
          <w:sz w:val="18"/>
          <w:szCs w:val="18"/>
        </w:rPr>
        <w:t xml:space="preserve"> </w:t>
      </w:r>
      <w:r>
        <w:rPr>
          <w:b/>
          <w:bCs/>
          <w:color w:val="auto"/>
          <w:sz w:val="18"/>
          <w:szCs w:val="18"/>
        </w:rPr>
        <w:t>..................................................................... Email:</w:t>
      </w:r>
      <w:r w:rsidR="00561FC3">
        <w:rPr>
          <w:b/>
          <w:bCs/>
          <w:color w:val="auto"/>
          <w:sz w:val="18"/>
          <w:szCs w:val="18"/>
        </w:rPr>
        <w:t xml:space="preserve"> </w:t>
      </w:r>
      <w:r>
        <w:rPr>
          <w:b/>
          <w:bCs/>
          <w:color w:val="auto"/>
          <w:sz w:val="18"/>
          <w:szCs w:val="18"/>
        </w:rPr>
        <w:t>………………………………………...……</w:t>
      </w:r>
      <w:r w:rsidR="00D43FC7">
        <w:rPr>
          <w:b/>
          <w:bCs/>
          <w:color w:val="auto"/>
          <w:sz w:val="18"/>
          <w:szCs w:val="18"/>
        </w:rPr>
        <w:t>……………………</w:t>
      </w:r>
    </w:p>
    <w:p w14:paraId="4B64F8B9" w14:textId="77777777" w:rsidR="008455EE" w:rsidRDefault="008455EE" w:rsidP="00751FEF">
      <w:pPr>
        <w:spacing w:after="0"/>
        <w:rPr>
          <w:rFonts w:ascii="Arial" w:hAnsi="Arial" w:cs="Arial"/>
          <w:b/>
          <w:bCs/>
          <w:sz w:val="18"/>
          <w:szCs w:val="18"/>
        </w:rPr>
      </w:pPr>
    </w:p>
    <w:p w14:paraId="7BA6B755" w14:textId="77777777" w:rsidR="008455EE" w:rsidRDefault="008455EE">
      <w:pPr>
        <w:spacing w:after="113" w:line="200" w:lineRule="atLeast"/>
        <w:rPr>
          <w:rFonts w:ascii="Arial" w:hAnsi="Arial" w:cs="Arial"/>
          <w:sz w:val="18"/>
          <w:szCs w:val="18"/>
        </w:rPr>
      </w:pPr>
      <w:r>
        <w:rPr>
          <w:rFonts w:ascii="Arial" w:hAnsi="Arial" w:cs="Arial"/>
          <w:b/>
          <w:bCs/>
          <w:sz w:val="18"/>
          <w:szCs w:val="18"/>
          <w:u w:val="single"/>
        </w:rPr>
        <w:t>TERMS AND CONDITIONS</w:t>
      </w:r>
    </w:p>
    <w:p w14:paraId="45D427D2" w14:textId="0F7EB954" w:rsidR="008455EE" w:rsidRDefault="008455EE">
      <w:pPr>
        <w:spacing w:after="113" w:line="200" w:lineRule="atLeast"/>
        <w:rPr>
          <w:rFonts w:ascii="Arial" w:hAnsi="Arial" w:cs="Arial"/>
          <w:sz w:val="18"/>
          <w:szCs w:val="18"/>
        </w:rPr>
      </w:pPr>
      <w:r>
        <w:rPr>
          <w:rFonts w:ascii="Arial" w:hAnsi="Arial" w:cs="Arial"/>
          <w:sz w:val="18"/>
          <w:szCs w:val="18"/>
        </w:rPr>
        <w:t>We</w:t>
      </w:r>
      <w:r w:rsidR="00CE6021">
        <w:rPr>
          <w:rFonts w:ascii="Arial" w:hAnsi="Arial" w:cs="Arial"/>
          <w:sz w:val="18"/>
          <w:szCs w:val="18"/>
        </w:rPr>
        <w:t>,</w:t>
      </w:r>
      <w:r w:rsidR="00513940">
        <w:rPr>
          <w:rFonts w:ascii="Arial" w:hAnsi="Arial" w:cs="Arial"/>
          <w:sz w:val="18"/>
          <w:szCs w:val="18"/>
        </w:rPr>
        <w:t xml:space="preserve"> </w:t>
      </w:r>
      <w:r>
        <w:rPr>
          <w:rFonts w:ascii="Arial" w:hAnsi="Arial" w:cs="Arial"/>
          <w:sz w:val="18"/>
          <w:szCs w:val="18"/>
        </w:rPr>
        <w:t>the Client</w:t>
      </w:r>
      <w:r w:rsidR="00CE6021">
        <w:rPr>
          <w:rFonts w:ascii="Arial" w:hAnsi="Arial" w:cs="Arial"/>
          <w:sz w:val="18"/>
          <w:szCs w:val="18"/>
        </w:rPr>
        <w:t>,</w:t>
      </w:r>
      <w:r>
        <w:rPr>
          <w:rFonts w:ascii="Arial" w:hAnsi="Arial" w:cs="Arial"/>
          <w:sz w:val="18"/>
          <w:szCs w:val="18"/>
        </w:rPr>
        <w:t xml:space="preserve"> </w:t>
      </w:r>
      <w:r w:rsidR="00E128D4">
        <w:rPr>
          <w:rFonts w:ascii="Arial" w:hAnsi="Arial" w:cs="Arial"/>
          <w:sz w:val="18"/>
          <w:szCs w:val="18"/>
        </w:rPr>
        <w:t>authorize</w:t>
      </w:r>
      <w:r>
        <w:rPr>
          <w:rFonts w:ascii="Arial" w:hAnsi="Arial" w:cs="Arial"/>
          <w:sz w:val="18"/>
          <w:szCs w:val="18"/>
        </w:rPr>
        <w:t xml:space="preserve"> </w:t>
      </w:r>
      <w:r w:rsidR="001E52CB">
        <w:rPr>
          <w:rFonts w:ascii="Arial" w:hAnsi="Arial" w:cs="Arial"/>
          <w:sz w:val="18"/>
          <w:szCs w:val="18"/>
        </w:rPr>
        <w:t>F</w:t>
      </w:r>
      <w:r w:rsidR="00736020">
        <w:rPr>
          <w:rFonts w:ascii="Arial" w:hAnsi="Arial" w:cs="Arial"/>
          <w:sz w:val="18"/>
          <w:szCs w:val="18"/>
        </w:rPr>
        <w:t>reight</w:t>
      </w:r>
      <w:r>
        <w:rPr>
          <w:rFonts w:ascii="Arial" w:hAnsi="Arial" w:cs="Arial"/>
          <w:sz w:val="18"/>
          <w:szCs w:val="18"/>
        </w:rPr>
        <w:t xml:space="preserve"> Debt Recovery Services (FDRS) to undertake collection efforts assigned by us to FDRS and </w:t>
      </w:r>
      <w:r w:rsidR="00CE6021">
        <w:rPr>
          <w:rFonts w:ascii="Arial" w:hAnsi="Arial" w:cs="Arial"/>
          <w:sz w:val="18"/>
          <w:szCs w:val="18"/>
        </w:rPr>
        <w:t xml:space="preserve">according </w:t>
      </w:r>
      <w:r>
        <w:rPr>
          <w:rFonts w:ascii="Arial" w:hAnsi="Arial" w:cs="Arial"/>
          <w:sz w:val="18"/>
          <w:szCs w:val="18"/>
        </w:rPr>
        <w:t>to the collection fee structure and the terms detailed herein</w:t>
      </w:r>
      <w:r w:rsidR="00CE6021">
        <w:rPr>
          <w:rFonts w:ascii="Arial" w:hAnsi="Arial" w:cs="Arial"/>
          <w:sz w:val="18"/>
          <w:szCs w:val="18"/>
        </w:rPr>
        <w:t xml:space="preserve"> below</w:t>
      </w:r>
      <w:r>
        <w:rPr>
          <w:rFonts w:ascii="Arial" w:hAnsi="Arial" w:cs="Arial"/>
          <w:sz w:val="18"/>
          <w:szCs w:val="18"/>
        </w:rPr>
        <w:t xml:space="preserve"> and as detailed on the FDRS website – </w:t>
      </w:r>
      <w:hyperlink r:id="rId5" w:history="1">
        <w:r w:rsidR="00A653E0" w:rsidRPr="00A61CF6">
          <w:rPr>
            <w:rStyle w:val="Hyperlink"/>
            <w:rFonts w:ascii="Arial" w:hAnsi="Arial" w:cs="Arial"/>
            <w:sz w:val="18"/>
            <w:szCs w:val="18"/>
          </w:rPr>
          <w:t>https://fdrs-ltd.com/fdrs/terms_and_conditions.html</w:t>
        </w:r>
      </w:hyperlink>
    </w:p>
    <w:p w14:paraId="77088B83" w14:textId="77777777" w:rsidR="008455EE" w:rsidRDefault="008455EE">
      <w:pPr>
        <w:spacing w:after="113" w:line="200" w:lineRule="atLeast"/>
        <w:rPr>
          <w:rFonts w:ascii="Arial" w:hAnsi="Arial" w:cs="Arial"/>
          <w:sz w:val="18"/>
          <w:szCs w:val="18"/>
        </w:rPr>
      </w:pPr>
      <w:r>
        <w:rPr>
          <w:rFonts w:ascii="Arial" w:hAnsi="Arial" w:cs="Arial"/>
          <w:sz w:val="18"/>
          <w:szCs w:val="18"/>
        </w:rPr>
        <w:t xml:space="preserve">Each individual request for collection shall be detailed on a Collection Account Assignment form supplied by FDRS and shall be deemed as the Case. </w:t>
      </w:r>
    </w:p>
    <w:p w14:paraId="1DDD13D5" w14:textId="77777777" w:rsidR="008455EE" w:rsidRDefault="008455EE">
      <w:pPr>
        <w:spacing w:after="113" w:line="200" w:lineRule="atLeast"/>
        <w:rPr>
          <w:rFonts w:ascii="Arial" w:hAnsi="Arial" w:cs="Arial"/>
          <w:sz w:val="18"/>
          <w:szCs w:val="18"/>
        </w:rPr>
      </w:pPr>
      <w:r>
        <w:rPr>
          <w:rFonts w:ascii="Arial" w:hAnsi="Arial" w:cs="Arial"/>
          <w:sz w:val="18"/>
          <w:szCs w:val="18"/>
        </w:rPr>
        <w:t xml:space="preserve">The Case shall be </w:t>
      </w:r>
      <w:r>
        <w:rPr>
          <w:rFonts w:ascii="Arial" w:hAnsi="Arial" w:cs="Arial"/>
          <w:sz w:val="18"/>
          <w:szCs w:val="18"/>
          <w:u w:val="single"/>
        </w:rPr>
        <w:t>assigned solely to FDRS</w:t>
      </w:r>
      <w:r>
        <w:rPr>
          <w:rFonts w:ascii="Arial" w:hAnsi="Arial" w:cs="Arial"/>
          <w:sz w:val="18"/>
          <w:szCs w:val="18"/>
        </w:rPr>
        <w:t xml:space="preserve"> and the assignment </w:t>
      </w:r>
      <w:r>
        <w:rPr>
          <w:rFonts w:ascii="Arial" w:hAnsi="Arial" w:cs="Arial"/>
          <w:sz w:val="18"/>
          <w:szCs w:val="18"/>
          <w:u w:val="single"/>
        </w:rPr>
        <w:t>shall remain in force for a minimum period of one hundred and twenty (120) days</w:t>
      </w:r>
      <w:r>
        <w:rPr>
          <w:rFonts w:ascii="Arial" w:hAnsi="Arial" w:cs="Arial"/>
          <w:sz w:val="18"/>
          <w:szCs w:val="18"/>
        </w:rPr>
        <w:t xml:space="preserve"> after which time the Client may withdraw the Case upon written notification to FDRS.</w:t>
      </w:r>
    </w:p>
    <w:p w14:paraId="454E93F1" w14:textId="77777777" w:rsidR="008455EE" w:rsidRDefault="008455EE">
      <w:pPr>
        <w:spacing w:after="113" w:line="200" w:lineRule="atLeast"/>
        <w:rPr>
          <w:rFonts w:ascii="Arial" w:hAnsi="Arial" w:cs="Arial"/>
          <w:sz w:val="18"/>
          <w:szCs w:val="18"/>
        </w:rPr>
      </w:pPr>
      <w:r>
        <w:rPr>
          <w:rFonts w:ascii="Arial" w:hAnsi="Arial" w:cs="Arial"/>
          <w:sz w:val="18"/>
          <w:szCs w:val="18"/>
        </w:rPr>
        <w:t>In the circumstance that the debtor pays the assigned outstanding debt to the Client directly after the signing of this Agreement and/or the assignment of a Case to FDRS, then FDRS shall invoice the due commission to the Client and the Client agrees to pay this invoice within seven days after receipt.</w:t>
      </w:r>
    </w:p>
    <w:p w14:paraId="728E5BEA" w14:textId="77777777" w:rsidR="008455EE" w:rsidRDefault="008455EE">
      <w:pPr>
        <w:spacing w:after="113" w:line="200" w:lineRule="atLeast"/>
        <w:rPr>
          <w:rFonts w:ascii="Arial" w:hAnsi="Arial" w:cs="Arial"/>
          <w:sz w:val="18"/>
          <w:szCs w:val="18"/>
        </w:rPr>
      </w:pPr>
      <w:r>
        <w:rPr>
          <w:rFonts w:ascii="Arial" w:hAnsi="Arial" w:cs="Arial"/>
          <w:sz w:val="18"/>
          <w:szCs w:val="18"/>
        </w:rPr>
        <w:t xml:space="preserve">Please Note - If the claim against the debtor shall be settled in a form that is different from a standard financial settlement </w:t>
      </w:r>
      <w:r w:rsidR="00E128D4">
        <w:rPr>
          <w:rFonts w:ascii="Arial" w:hAnsi="Arial" w:cs="Arial"/>
          <w:sz w:val="18"/>
          <w:szCs w:val="18"/>
        </w:rPr>
        <w:t xml:space="preserve">   </w:t>
      </w:r>
      <w:r>
        <w:rPr>
          <w:rFonts w:ascii="Arial" w:hAnsi="Arial" w:cs="Arial"/>
          <w:sz w:val="18"/>
          <w:szCs w:val="18"/>
        </w:rPr>
        <w:t>(e.g. balancing of accounts, offset payment against other work(s) performed by the debtor, etc.,) then the Client shall pay</w:t>
      </w:r>
      <w:r w:rsidR="00E128D4">
        <w:rPr>
          <w:rFonts w:ascii="Arial" w:hAnsi="Arial" w:cs="Arial"/>
          <w:sz w:val="18"/>
          <w:szCs w:val="18"/>
        </w:rPr>
        <w:t xml:space="preserve">     </w:t>
      </w:r>
      <w:r>
        <w:rPr>
          <w:rFonts w:ascii="Arial" w:hAnsi="Arial" w:cs="Arial"/>
          <w:sz w:val="18"/>
          <w:szCs w:val="18"/>
        </w:rPr>
        <w:t xml:space="preserve"> the collection service fee to FDRS in money.</w:t>
      </w:r>
    </w:p>
    <w:p w14:paraId="5A691844" w14:textId="77777777" w:rsidR="00417DAE" w:rsidRDefault="00EC5B90" w:rsidP="00EC5B90">
      <w:pPr>
        <w:spacing w:after="113" w:line="200" w:lineRule="atLeast"/>
        <w:rPr>
          <w:rFonts w:ascii="Arial" w:hAnsi="Arial" w:cs="Arial"/>
          <w:b/>
          <w:sz w:val="18"/>
          <w:szCs w:val="18"/>
        </w:rPr>
      </w:pPr>
      <w:r w:rsidRPr="00CE6021">
        <w:rPr>
          <w:rFonts w:ascii="Arial" w:hAnsi="Arial" w:cs="Arial"/>
          <w:b/>
          <w:sz w:val="18"/>
          <w:szCs w:val="18"/>
        </w:rPr>
        <w:t>Once the collection of this debt is legally assigned by this contract to FDRS</w:t>
      </w:r>
      <w:r w:rsidR="00F8639F">
        <w:rPr>
          <w:rFonts w:ascii="Arial" w:hAnsi="Arial" w:cs="Arial"/>
          <w:b/>
          <w:sz w:val="18"/>
          <w:szCs w:val="18"/>
        </w:rPr>
        <w:t xml:space="preserve"> or by a separate agreement to its overseas lawyers or </w:t>
      </w:r>
      <w:r w:rsidR="009671A4">
        <w:rPr>
          <w:rFonts w:ascii="Arial" w:hAnsi="Arial" w:cs="Arial"/>
          <w:b/>
          <w:sz w:val="18"/>
          <w:szCs w:val="18"/>
        </w:rPr>
        <w:t xml:space="preserve">agents, </w:t>
      </w:r>
      <w:r w:rsidR="009671A4" w:rsidRPr="00CE6021">
        <w:rPr>
          <w:rFonts w:ascii="Arial" w:hAnsi="Arial" w:cs="Arial"/>
          <w:b/>
          <w:sz w:val="18"/>
          <w:szCs w:val="18"/>
        </w:rPr>
        <w:t>the</w:t>
      </w:r>
      <w:r w:rsidRPr="00CE6021">
        <w:rPr>
          <w:rFonts w:ascii="Arial" w:hAnsi="Arial" w:cs="Arial"/>
          <w:b/>
          <w:sz w:val="18"/>
          <w:szCs w:val="18"/>
        </w:rPr>
        <w:t xml:space="preserve"> client and/or its representatives </w:t>
      </w:r>
      <w:r w:rsidR="009671A4" w:rsidRPr="009671A4">
        <w:rPr>
          <w:rFonts w:ascii="Arial" w:hAnsi="Arial" w:cs="Arial"/>
          <w:b/>
          <w:sz w:val="18"/>
          <w:szCs w:val="18"/>
        </w:rPr>
        <w:t>will not contact the debtor direct in order to negotiate matters</w:t>
      </w:r>
      <w:r w:rsidR="007F0B4F">
        <w:rPr>
          <w:rFonts w:ascii="Arial" w:hAnsi="Arial" w:cs="Arial"/>
          <w:b/>
          <w:sz w:val="18"/>
          <w:szCs w:val="18"/>
        </w:rPr>
        <w:t>.</w:t>
      </w:r>
      <w:r w:rsidRPr="00CE6021">
        <w:rPr>
          <w:rFonts w:ascii="Arial" w:hAnsi="Arial" w:cs="Arial"/>
          <w:b/>
          <w:sz w:val="18"/>
          <w:szCs w:val="18"/>
        </w:rPr>
        <w:t xml:space="preserve"> </w:t>
      </w:r>
      <w:r w:rsidR="00417DAE">
        <w:rPr>
          <w:rFonts w:ascii="Arial" w:hAnsi="Arial" w:cs="Arial"/>
          <w:b/>
          <w:sz w:val="18"/>
          <w:szCs w:val="18"/>
        </w:rPr>
        <w:t>In</w:t>
      </w:r>
      <w:r w:rsidRPr="00CE6021">
        <w:rPr>
          <w:rFonts w:ascii="Arial" w:hAnsi="Arial" w:cs="Arial"/>
          <w:b/>
          <w:sz w:val="18"/>
          <w:szCs w:val="18"/>
        </w:rPr>
        <w:t xml:space="preserve"> cases where </w:t>
      </w:r>
      <w:r w:rsidR="00417DAE">
        <w:rPr>
          <w:rFonts w:ascii="Arial" w:hAnsi="Arial" w:cs="Arial"/>
          <w:b/>
          <w:sz w:val="18"/>
          <w:szCs w:val="18"/>
        </w:rPr>
        <w:t xml:space="preserve">the client is </w:t>
      </w:r>
      <w:r w:rsidRPr="00CE6021">
        <w:rPr>
          <w:rFonts w:ascii="Arial" w:hAnsi="Arial" w:cs="Arial"/>
          <w:b/>
          <w:sz w:val="18"/>
          <w:szCs w:val="18"/>
        </w:rPr>
        <w:t xml:space="preserve">contacted by the </w:t>
      </w:r>
      <w:r w:rsidR="007F0B4F" w:rsidRPr="00CE6021">
        <w:rPr>
          <w:rFonts w:ascii="Arial" w:hAnsi="Arial" w:cs="Arial"/>
          <w:b/>
          <w:sz w:val="18"/>
          <w:szCs w:val="18"/>
        </w:rPr>
        <w:t>debtor,</w:t>
      </w:r>
      <w:r w:rsidRPr="00CE6021">
        <w:rPr>
          <w:rFonts w:ascii="Arial" w:hAnsi="Arial" w:cs="Arial"/>
          <w:b/>
          <w:sz w:val="18"/>
          <w:szCs w:val="18"/>
        </w:rPr>
        <w:t xml:space="preserve"> they will refer them back to FDRS.</w:t>
      </w:r>
    </w:p>
    <w:p w14:paraId="0CD4D713" w14:textId="77777777" w:rsidR="00F8639F" w:rsidRDefault="00F8639F" w:rsidP="00EC5B90">
      <w:pPr>
        <w:spacing w:after="113" w:line="200" w:lineRule="atLeast"/>
        <w:rPr>
          <w:rFonts w:ascii="Arial" w:hAnsi="Arial" w:cs="Arial"/>
          <w:b/>
          <w:sz w:val="18"/>
          <w:szCs w:val="18"/>
        </w:rPr>
      </w:pPr>
      <w:r>
        <w:rPr>
          <w:rFonts w:ascii="Arial" w:hAnsi="Arial" w:cs="Arial"/>
          <w:b/>
          <w:sz w:val="18"/>
          <w:szCs w:val="18"/>
        </w:rPr>
        <w:t>In other words</w:t>
      </w:r>
      <w:r w:rsidRPr="00F8639F">
        <w:rPr>
          <w:rFonts w:ascii="Arial" w:hAnsi="Arial" w:cs="Arial"/>
          <w:b/>
          <w:sz w:val="18"/>
          <w:szCs w:val="18"/>
        </w:rPr>
        <w:t>:  FDRS will be solely responsible for the collection of this debt without client interference.</w:t>
      </w:r>
    </w:p>
    <w:p w14:paraId="5C4BBCBB" w14:textId="77777777" w:rsidR="00417DAE" w:rsidRDefault="00417DAE" w:rsidP="00EC5B90">
      <w:pPr>
        <w:spacing w:after="113" w:line="200" w:lineRule="atLeast"/>
        <w:rPr>
          <w:rFonts w:ascii="Arial" w:hAnsi="Arial" w:cs="Arial"/>
          <w:b/>
          <w:sz w:val="18"/>
          <w:szCs w:val="18"/>
        </w:rPr>
      </w:pPr>
      <w:r>
        <w:rPr>
          <w:rFonts w:ascii="Arial" w:hAnsi="Arial" w:cs="Arial"/>
          <w:b/>
          <w:sz w:val="18"/>
          <w:szCs w:val="18"/>
        </w:rPr>
        <w:t>In cases where the client still negotiates this debt</w:t>
      </w:r>
      <w:r w:rsidR="00D60BA1">
        <w:rPr>
          <w:rFonts w:ascii="Arial" w:hAnsi="Arial" w:cs="Arial"/>
          <w:b/>
          <w:sz w:val="18"/>
          <w:szCs w:val="18"/>
        </w:rPr>
        <w:t xml:space="preserve"> direct</w:t>
      </w:r>
      <w:r>
        <w:rPr>
          <w:rFonts w:ascii="Arial" w:hAnsi="Arial" w:cs="Arial"/>
          <w:b/>
          <w:sz w:val="18"/>
          <w:szCs w:val="18"/>
        </w:rPr>
        <w:t xml:space="preserve"> with the debtor or other parties involved after this contract is </w:t>
      </w:r>
      <w:r w:rsidR="00D60BA1">
        <w:rPr>
          <w:rFonts w:ascii="Arial" w:hAnsi="Arial" w:cs="Arial"/>
          <w:b/>
          <w:sz w:val="18"/>
          <w:szCs w:val="18"/>
        </w:rPr>
        <w:t>signed and</w:t>
      </w:r>
      <w:r>
        <w:rPr>
          <w:rFonts w:ascii="Arial" w:hAnsi="Arial" w:cs="Arial"/>
          <w:b/>
          <w:sz w:val="18"/>
          <w:szCs w:val="18"/>
        </w:rPr>
        <w:t xml:space="preserve"> the debt is subsequently settled by the debtor or any other party involved, the agreed collection commission due to FDRS and/or its appointed lawyers &amp; agents will be paid to FDRS in full</w:t>
      </w:r>
      <w:r w:rsidR="00F8639F">
        <w:rPr>
          <w:rFonts w:ascii="Arial" w:hAnsi="Arial" w:cs="Arial"/>
          <w:b/>
          <w:sz w:val="18"/>
          <w:szCs w:val="18"/>
        </w:rPr>
        <w:t xml:space="preserve"> w</w:t>
      </w:r>
      <w:r w:rsidR="00CB45B6">
        <w:rPr>
          <w:rFonts w:ascii="Arial" w:hAnsi="Arial" w:cs="Arial"/>
          <w:b/>
          <w:sz w:val="18"/>
          <w:szCs w:val="18"/>
        </w:rPr>
        <w:t>i</w:t>
      </w:r>
      <w:r w:rsidR="00F8639F">
        <w:rPr>
          <w:rFonts w:ascii="Arial" w:hAnsi="Arial" w:cs="Arial"/>
          <w:b/>
          <w:sz w:val="18"/>
          <w:szCs w:val="18"/>
        </w:rPr>
        <w:t>thin 7 days after collection</w:t>
      </w:r>
      <w:r>
        <w:rPr>
          <w:rFonts w:ascii="Arial" w:hAnsi="Arial" w:cs="Arial"/>
          <w:b/>
          <w:sz w:val="18"/>
          <w:szCs w:val="18"/>
        </w:rPr>
        <w:t xml:space="preserve"> </w:t>
      </w:r>
      <w:r w:rsidR="00F8639F">
        <w:rPr>
          <w:rFonts w:ascii="Arial" w:hAnsi="Arial" w:cs="Arial"/>
          <w:b/>
          <w:sz w:val="18"/>
          <w:szCs w:val="18"/>
        </w:rPr>
        <w:t>and the client cannot request any discounts.</w:t>
      </w:r>
      <w:r>
        <w:rPr>
          <w:rFonts w:ascii="Arial" w:hAnsi="Arial" w:cs="Arial"/>
          <w:b/>
          <w:sz w:val="18"/>
          <w:szCs w:val="18"/>
        </w:rPr>
        <w:t xml:space="preserve"> </w:t>
      </w:r>
    </w:p>
    <w:p w14:paraId="6094410D" w14:textId="34E118B6" w:rsidR="008455EE" w:rsidRDefault="008455EE" w:rsidP="00751FEF">
      <w:pPr>
        <w:pStyle w:val="WW-Default"/>
        <w:spacing w:line="200" w:lineRule="atLeast"/>
        <w:rPr>
          <w:color w:val="auto"/>
          <w:sz w:val="18"/>
          <w:szCs w:val="18"/>
        </w:rPr>
      </w:pPr>
      <w:r>
        <w:rPr>
          <w:color w:val="auto"/>
          <w:sz w:val="18"/>
          <w:szCs w:val="18"/>
          <w:u w:val="single"/>
        </w:rPr>
        <w:t>Collection Fee</w:t>
      </w:r>
      <w:r>
        <w:rPr>
          <w:color w:val="auto"/>
          <w:sz w:val="18"/>
          <w:szCs w:val="18"/>
        </w:rPr>
        <w:t xml:space="preserve"> – The Client shall pay to FDRS a collection service fee of </w:t>
      </w:r>
      <w:r w:rsidR="00C5491D">
        <w:rPr>
          <w:color w:val="auto"/>
          <w:sz w:val="18"/>
          <w:szCs w:val="18"/>
        </w:rPr>
        <w:t>20</w:t>
      </w:r>
      <w:r w:rsidR="001E52CB">
        <w:rPr>
          <w:color w:val="auto"/>
          <w:sz w:val="18"/>
          <w:szCs w:val="18"/>
        </w:rPr>
        <w:t xml:space="preserve">% </w:t>
      </w:r>
      <w:r>
        <w:rPr>
          <w:color w:val="auto"/>
          <w:sz w:val="18"/>
          <w:szCs w:val="18"/>
        </w:rPr>
        <w:t xml:space="preserve">of any actual sums </w:t>
      </w:r>
      <w:r w:rsidR="00CE6021">
        <w:rPr>
          <w:color w:val="auto"/>
          <w:sz w:val="18"/>
          <w:szCs w:val="18"/>
        </w:rPr>
        <w:t>received,</w:t>
      </w:r>
      <w:r>
        <w:rPr>
          <w:color w:val="auto"/>
          <w:sz w:val="18"/>
          <w:szCs w:val="18"/>
        </w:rPr>
        <w:t xml:space="preserve"> whether in full or in part</w:t>
      </w:r>
      <w:r w:rsidR="00CE6021">
        <w:rPr>
          <w:color w:val="auto"/>
          <w:sz w:val="18"/>
          <w:szCs w:val="18"/>
        </w:rPr>
        <w:t>,</w:t>
      </w:r>
      <w:r>
        <w:rPr>
          <w:color w:val="auto"/>
          <w:sz w:val="18"/>
          <w:szCs w:val="18"/>
        </w:rPr>
        <w:t xml:space="preserve"> unless otherwise prior agreed in writing. FDRS works on a contingent (no collection, no fee) basis</w:t>
      </w:r>
      <w:r w:rsidR="00751FEF">
        <w:rPr>
          <w:color w:val="auto"/>
          <w:sz w:val="18"/>
          <w:szCs w:val="18"/>
        </w:rPr>
        <w:t xml:space="preserve">.  </w:t>
      </w:r>
      <w:r w:rsidR="00664664">
        <w:rPr>
          <w:color w:val="auto"/>
          <w:sz w:val="18"/>
          <w:szCs w:val="18"/>
        </w:rPr>
        <w:t>We have f</w:t>
      </w:r>
      <w:r w:rsidR="00751FEF">
        <w:rPr>
          <w:color w:val="auto"/>
          <w:sz w:val="18"/>
          <w:szCs w:val="18"/>
        </w:rPr>
        <w:t>ixed collection fee of USD200 for claim</w:t>
      </w:r>
      <w:r w:rsidR="00664664">
        <w:rPr>
          <w:color w:val="auto"/>
          <w:sz w:val="18"/>
          <w:szCs w:val="18"/>
        </w:rPr>
        <w:t>s</w:t>
      </w:r>
      <w:r w:rsidR="00751FEF">
        <w:rPr>
          <w:color w:val="auto"/>
          <w:sz w:val="18"/>
          <w:szCs w:val="18"/>
        </w:rPr>
        <w:t xml:space="preserve"> under USD1,000.</w:t>
      </w:r>
    </w:p>
    <w:p w14:paraId="329077E0" w14:textId="77777777" w:rsidR="00751FEF" w:rsidRDefault="00751FEF" w:rsidP="00751FEF">
      <w:pPr>
        <w:pStyle w:val="WW-Default"/>
        <w:spacing w:line="200" w:lineRule="atLeast"/>
        <w:rPr>
          <w:color w:val="auto"/>
          <w:sz w:val="18"/>
          <w:szCs w:val="18"/>
          <w:u w:val="single"/>
        </w:rPr>
      </w:pPr>
    </w:p>
    <w:p w14:paraId="6B539248" w14:textId="77777777" w:rsidR="008455EE" w:rsidRDefault="008455EE">
      <w:pPr>
        <w:spacing w:after="113" w:line="200" w:lineRule="atLeast"/>
        <w:rPr>
          <w:rFonts w:ascii="Arial" w:hAnsi="Arial" w:cs="Arial"/>
          <w:sz w:val="18"/>
          <w:szCs w:val="18"/>
          <w:u w:val="single"/>
        </w:rPr>
      </w:pPr>
    </w:p>
    <w:p w14:paraId="001FC00F" w14:textId="77777777" w:rsidR="008455EE" w:rsidRDefault="008455EE">
      <w:pPr>
        <w:spacing w:after="113" w:line="200" w:lineRule="atLeast"/>
        <w:rPr>
          <w:rFonts w:ascii="Arial" w:hAnsi="Arial" w:cs="Arial"/>
          <w:sz w:val="18"/>
          <w:szCs w:val="18"/>
          <w:u w:val="single"/>
        </w:rPr>
      </w:pPr>
      <w:r>
        <w:rPr>
          <w:rFonts w:ascii="Arial" w:hAnsi="Arial" w:cs="Arial"/>
          <w:sz w:val="18"/>
          <w:szCs w:val="18"/>
          <w:u w:val="single"/>
        </w:rPr>
        <w:t>Court Action</w:t>
      </w:r>
      <w:r>
        <w:rPr>
          <w:rFonts w:ascii="Arial" w:hAnsi="Arial" w:cs="Arial"/>
          <w:sz w:val="18"/>
          <w:szCs w:val="18"/>
        </w:rPr>
        <w:t xml:space="preserve"> – In the event that a debt cannot be collected by FDRS, or its local legal representation, then FDRS may recommend to the Client to pursue recovery action through the Courts. FDRS will only make this recommendation dependent upon the outstanding amount and the likely success of such action. Any Court fees/costs shall be prior quoted by FDRS on a per Case basis. All non-contingent suit fees and Court costs required prior to any Court action are the responsibility of the Client. FDRS shall only proceed with the express written authority of the Client.</w:t>
      </w:r>
    </w:p>
    <w:p w14:paraId="5D17A224" w14:textId="77777777" w:rsidR="008455EE" w:rsidRDefault="008455EE">
      <w:pPr>
        <w:pStyle w:val="WW-Default"/>
        <w:spacing w:after="113" w:line="200" w:lineRule="atLeast"/>
        <w:rPr>
          <w:color w:val="auto"/>
          <w:sz w:val="18"/>
          <w:szCs w:val="18"/>
        </w:rPr>
      </w:pPr>
      <w:r>
        <w:rPr>
          <w:color w:val="auto"/>
          <w:sz w:val="18"/>
          <w:szCs w:val="18"/>
          <w:u w:val="single"/>
        </w:rPr>
        <w:t>Fee Amendment</w:t>
      </w:r>
      <w:r>
        <w:rPr>
          <w:color w:val="auto"/>
          <w:sz w:val="18"/>
          <w:szCs w:val="18"/>
        </w:rPr>
        <w:t xml:space="preserve"> – The fee structure as outlined above may be amended at any time at the discretion of FDRS and such amended fees will be deemed effective for each individual subsequent new Case assigned to FDRS after written notice of change and whereby the Client has expressly provided written agreement to such change or by the implementation of a new Collection Agency Agreement.</w:t>
      </w:r>
    </w:p>
    <w:p w14:paraId="6EB41CBD" w14:textId="77777777" w:rsidR="008455EE" w:rsidRDefault="008455EE">
      <w:pPr>
        <w:pStyle w:val="WW-Default"/>
        <w:spacing w:after="113" w:line="200" w:lineRule="atLeast"/>
        <w:rPr>
          <w:color w:val="auto"/>
          <w:sz w:val="18"/>
          <w:szCs w:val="18"/>
        </w:rPr>
      </w:pPr>
      <w:r>
        <w:rPr>
          <w:b/>
          <w:bCs/>
          <w:color w:val="auto"/>
          <w:sz w:val="18"/>
          <w:szCs w:val="18"/>
          <w:u w:val="single"/>
        </w:rPr>
        <w:t>CLIENT AUTHORISATION</w:t>
      </w:r>
    </w:p>
    <w:p w14:paraId="0DB030CB" w14:textId="77777777" w:rsidR="009235E8" w:rsidRDefault="008455EE" w:rsidP="009235E8">
      <w:pPr>
        <w:spacing w:after="113" w:line="200" w:lineRule="atLeast"/>
        <w:rPr>
          <w:rFonts w:ascii="Arial" w:hAnsi="Arial" w:cs="Arial"/>
          <w:sz w:val="18"/>
          <w:szCs w:val="18"/>
        </w:rPr>
      </w:pPr>
      <w:r>
        <w:rPr>
          <w:sz w:val="18"/>
          <w:szCs w:val="18"/>
        </w:rPr>
        <w:t xml:space="preserve">On behalf of the Client and as an </w:t>
      </w:r>
      <w:r w:rsidR="00E128D4">
        <w:rPr>
          <w:sz w:val="18"/>
          <w:szCs w:val="18"/>
        </w:rPr>
        <w:t>authorized</w:t>
      </w:r>
      <w:r>
        <w:rPr>
          <w:sz w:val="18"/>
          <w:szCs w:val="18"/>
        </w:rPr>
        <w:t xml:space="preserve"> officer of the Client I hereby agree to subject terms herein and in accordance with the Terms and Conditions as detailed on the </w:t>
      </w:r>
      <w:hyperlink r:id="rId6" w:history="1">
        <w:r w:rsidR="009235E8" w:rsidRPr="00A61CF6">
          <w:rPr>
            <w:rStyle w:val="Hyperlink"/>
            <w:rFonts w:ascii="Arial" w:hAnsi="Arial" w:cs="Arial"/>
            <w:sz w:val="18"/>
            <w:szCs w:val="18"/>
          </w:rPr>
          <w:t>https://fdrs-ltd.com/fdrs/terms_and_conditions.html</w:t>
        </w:r>
      </w:hyperlink>
    </w:p>
    <w:p w14:paraId="0EBF68D6" w14:textId="3B4CA4CD" w:rsidR="008455EE" w:rsidRDefault="008455EE" w:rsidP="009235E8">
      <w:pPr>
        <w:spacing w:after="113" w:line="200" w:lineRule="atLeast"/>
        <w:rPr>
          <w:b/>
          <w:bCs/>
          <w:sz w:val="18"/>
          <w:szCs w:val="18"/>
        </w:rPr>
      </w:pPr>
      <w:r>
        <w:rPr>
          <w:sz w:val="18"/>
          <w:szCs w:val="18"/>
        </w:rPr>
        <w:t>website.</w:t>
      </w:r>
    </w:p>
    <w:p w14:paraId="60259C0D" w14:textId="77777777" w:rsidR="008455EE" w:rsidRDefault="008455EE">
      <w:pPr>
        <w:pStyle w:val="WW-Default"/>
        <w:spacing w:after="170"/>
        <w:rPr>
          <w:b/>
          <w:bCs/>
          <w:color w:val="auto"/>
          <w:sz w:val="18"/>
          <w:szCs w:val="18"/>
        </w:rPr>
      </w:pPr>
      <w:r>
        <w:rPr>
          <w:b/>
          <w:bCs/>
          <w:color w:val="auto"/>
          <w:sz w:val="18"/>
          <w:szCs w:val="18"/>
        </w:rPr>
        <w:t>Signature</w:t>
      </w:r>
      <w:r>
        <w:rPr>
          <w:color w:val="auto"/>
          <w:sz w:val="18"/>
          <w:szCs w:val="18"/>
        </w:rPr>
        <w:t>:</w:t>
      </w:r>
      <w:r>
        <w:rPr>
          <w:color w:val="auto"/>
          <w:sz w:val="18"/>
          <w:szCs w:val="18"/>
        </w:rPr>
        <w:tab/>
      </w:r>
      <w:r>
        <w:rPr>
          <w:color w:val="auto"/>
          <w:sz w:val="18"/>
          <w:szCs w:val="18"/>
        </w:rPr>
        <w:tab/>
        <w:t>_____________________________________________</w:t>
      </w:r>
    </w:p>
    <w:p w14:paraId="1DE09569" w14:textId="77777777" w:rsidR="008455EE" w:rsidRDefault="008455EE">
      <w:pPr>
        <w:pStyle w:val="WW-Default"/>
        <w:spacing w:after="170"/>
        <w:rPr>
          <w:b/>
          <w:bCs/>
          <w:color w:val="auto"/>
          <w:sz w:val="18"/>
          <w:szCs w:val="18"/>
        </w:rPr>
      </w:pPr>
      <w:r>
        <w:rPr>
          <w:b/>
          <w:bCs/>
          <w:color w:val="auto"/>
          <w:sz w:val="18"/>
          <w:szCs w:val="18"/>
        </w:rPr>
        <w:t>Date</w:t>
      </w:r>
      <w:r>
        <w:rPr>
          <w:color w:val="auto"/>
          <w:sz w:val="18"/>
          <w:szCs w:val="18"/>
        </w:rPr>
        <w:t>:</w:t>
      </w:r>
      <w:r>
        <w:rPr>
          <w:color w:val="auto"/>
          <w:sz w:val="18"/>
          <w:szCs w:val="18"/>
        </w:rPr>
        <w:tab/>
      </w:r>
      <w:r>
        <w:rPr>
          <w:color w:val="auto"/>
          <w:sz w:val="18"/>
          <w:szCs w:val="18"/>
        </w:rPr>
        <w:tab/>
      </w:r>
      <w:r>
        <w:rPr>
          <w:color w:val="auto"/>
          <w:sz w:val="18"/>
          <w:szCs w:val="18"/>
        </w:rPr>
        <w:tab/>
        <w:t>_____________________________________________</w:t>
      </w:r>
    </w:p>
    <w:p w14:paraId="4BD0AC32" w14:textId="77777777" w:rsidR="008455EE" w:rsidRDefault="008455EE">
      <w:pPr>
        <w:pStyle w:val="WW-Default"/>
        <w:spacing w:after="170"/>
        <w:rPr>
          <w:b/>
          <w:bCs/>
          <w:i/>
          <w:iCs/>
          <w:color w:val="auto"/>
          <w:sz w:val="18"/>
          <w:szCs w:val="18"/>
        </w:rPr>
      </w:pPr>
      <w:r>
        <w:rPr>
          <w:b/>
          <w:bCs/>
          <w:color w:val="auto"/>
          <w:sz w:val="18"/>
          <w:szCs w:val="18"/>
        </w:rPr>
        <w:t>Print Name/Title</w:t>
      </w:r>
      <w:r>
        <w:rPr>
          <w:color w:val="auto"/>
          <w:sz w:val="18"/>
          <w:szCs w:val="18"/>
        </w:rPr>
        <w:t>:</w:t>
      </w:r>
      <w:r>
        <w:rPr>
          <w:color w:val="auto"/>
          <w:sz w:val="18"/>
          <w:szCs w:val="18"/>
        </w:rPr>
        <w:tab/>
      </w:r>
      <w:r w:rsidR="00561FC3">
        <w:rPr>
          <w:color w:val="auto"/>
          <w:sz w:val="18"/>
          <w:szCs w:val="18"/>
        </w:rPr>
        <w:t xml:space="preserve"> </w:t>
      </w:r>
      <w:r w:rsidR="00561FC3">
        <w:rPr>
          <w:color w:val="auto"/>
          <w:sz w:val="18"/>
          <w:szCs w:val="18"/>
        </w:rPr>
        <w:tab/>
      </w:r>
      <w:r>
        <w:rPr>
          <w:color w:val="auto"/>
          <w:sz w:val="18"/>
          <w:szCs w:val="18"/>
        </w:rPr>
        <w:t>_____________________________________________</w:t>
      </w:r>
    </w:p>
    <w:p w14:paraId="1F6AC5D8" w14:textId="77777777" w:rsidR="00E052F6" w:rsidRDefault="008455EE">
      <w:pPr>
        <w:pStyle w:val="WW-Default"/>
        <w:spacing w:after="170"/>
        <w:rPr>
          <w:b/>
          <w:bCs/>
          <w:i/>
          <w:iCs/>
          <w:color w:val="auto"/>
          <w:sz w:val="18"/>
          <w:szCs w:val="18"/>
        </w:rPr>
      </w:pPr>
      <w:r>
        <w:rPr>
          <w:b/>
          <w:bCs/>
          <w:i/>
          <w:iCs/>
          <w:color w:val="auto"/>
          <w:sz w:val="18"/>
          <w:szCs w:val="18"/>
        </w:rPr>
        <w:t xml:space="preserve">Note – Please affix company seal </w:t>
      </w:r>
      <w:r w:rsidR="00E052F6">
        <w:rPr>
          <w:b/>
          <w:bCs/>
          <w:i/>
          <w:iCs/>
          <w:color w:val="auto"/>
          <w:sz w:val="18"/>
          <w:szCs w:val="18"/>
        </w:rPr>
        <w:t xml:space="preserve">                                                                                                                    </w:t>
      </w:r>
    </w:p>
    <w:p w14:paraId="5E34B47A" w14:textId="77777777" w:rsidR="00E128D4" w:rsidRDefault="00E128D4">
      <w:pPr>
        <w:pStyle w:val="WW-Default"/>
        <w:spacing w:after="170"/>
        <w:rPr>
          <w:color w:val="auto"/>
          <w:sz w:val="12"/>
          <w:szCs w:val="12"/>
        </w:rPr>
      </w:pPr>
    </w:p>
    <w:p w14:paraId="26FC9153" w14:textId="25A9ED29" w:rsidR="00E052F6" w:rsidRPr="008B4EBA" w:rsidRDefault="00767CB7">
      <w:pPr>
        <w:pStyle w:val="WW-Default"/>
        <w:spacing w:after="170"/>
        <w:rPr>
          <w:color w:val="auto"/>
          <w:sz w:val="12"/>
          <w:szCs w:val="12"/>
        </w:rPr>
      </w:pPr>
      <w:r w:rsidRPr="00E02411">
        <w:rPr>
          <w:color w:val="A5A5A5"/>
          <w:sz w:val="12"/>
          <w:szCs w:val="12"/>
        </w:rPr>
        <w:t xml:space="preserve">Logistics Support Services Co., Ltd. is </w:t>
      </w:r>
      <w:r w:rsidR="002E5E5D">
        <w:rPr>
          <w:color w:val="A5A5A5"/>
          <w:sz w:val="12"/>
          <w:szCs w:val="12"/>
        </w:rPr>
        <w:t>the</w:t>
      </w:r>
      <w:r w:rsidRPr="00E02411">
        <w:rPr>
          <w:color w:val="A5A5A5"/>
          <w:sz w:val="12"/>
          <w:szCs w:val="12"/>
        </w:rPr>
        <w:t xml:space="preserve"> parent company of </w:t>
      </w:r>
      <w:r w:rsidR="00A95B63">
        <w:rPr>
          <w:color w:val="A5A5A5"/>
          <w:sz w:val="12"/>
          <w:szCs w:val="12"/>
        </w:rPr>
        <w:t>Freight</w:t>
      </w:r>
      <w:r w:rsidRPr="00E02411">
        <w:rPr>
          <w:color w:val="A5A5A5"/>
          <w:sz w:val="12"/>
          <w:szCs w:val="12"/>
        </w:rPr>
        <w:t xml:space="preserve"> Debt </w:t>
      </w:r>
      <w:r w:rsidR="004C786C">
        <w:rPr>
          <w:color w:val="A5A5A5"/>
          <w:sz w:val="12"/>
          <w:szCs w:val="12"/>
        </w:rPr>
        <w:t>Recovery</w:t>
      </w:r>
      <w:r w:rsidRPr="00E02411">
        <w:rPr>
          <w:color w:val="A5A5A5"/>
          <w:sz w:val="12"/>
          <w:szCs w:val="12"/>
        </w:rPr>
        <w:t xml:space="preserve"> Services.</w:t>
      </w:r>
      <w:r>
        <w:rPr>
          <w:color w:val="auto"/>
          <w:sz w:val="12"/>
          <w:szCs w:val="12"/>
        </w:rPr>
        <w:tab/>
      </w:r>
      <w:r>
        <w:rPr>
          <w:color w:val="auto"/>
          <w:sz w:val="12"/>
          <w:szCs w:val="12"/>
        </w:rPr>
        <w:tab/>
      </w:r>
      <w:r>
        <w:rPr>
          <w:color w:val="auto"/>
          <w:sz w:val="12"/>
          <w:szCs w:val="12"/>
        </w:rPr>
        <w:tab/>
      </w:r>
      <w:r>
        <w:rPr>
          <w:color w:val="auto"/>
          <w:sz w:val="12"/>
          <w:szCs w:val="12"/>
        </w:rPr>
        <w:tab/>
      </w:r>
      <w:r>
        <w:rPr>
          <w:color w:val="auto"/>
          <w:sz w:val="12"/>
          <w:szCs w:val="12"/>
        </w:rPr>
        <w:tab/>
      </w:r>
      <w:r>
        <w:rPr>
          <w:color w:val="auto"/>
          <w:sz w:val="12"/>
          <w:szCs w:val="12"/>
        </w:rPr>
        <w:tab/>
      </w:r>
      <w:r>
        <w:rPr>
          <w:color w:val="auto"/>
          <w:sz w:val="12"/>
          <w:szCs w:val="12"/>
        </w:rPr>
        <w:tab/>
      </w:r>
      <w:r w:rsidR="00664664" w:rsidRPr="00E02411">
        <w:rPr>
          <w:color w:val="A5A5A5"/>
          <w:sz w:val="12"/>
          <w:szCs w:val="12"/>
        </w:rPr>
        <w:t>CAAgree</w:t>
      </w:r>
      <w:r w:rsidR="00736020">
        <w:rPr>
          <w:color w:val="A5A5A5"/>
          <w:sz w:val="12"/>
          <w:szCs w:val="12"/>
        </w:rPr>
        <w:t>0722</w:t>
      </w:r>
      <w:r w:rsidR="008C7AC6">
        <w:rPr>
          <w:color w:val="auto"/>
          <w:sz w:val="12"/>
          <w:szCs w:val="12"/>
        </w:rPr>
        <w:tab/>
      </w:r>
      <w:r w:rsidR="008C7AC6">
        <w:rPr>
          <w:color w:val="auto"/>
          <w:sz w:val="12"/>
          <w:szCs w:val="12"/>
        </w:rPr>
        <w:tab/>
      </w:r>
      <w:r w:rsidR="008C7AC6">
        <w:rPr>
          <w:color w:val="auto"/>
          <w:sz w:val="12"/>
          <w:szCs w:val="12"/>
        </w:rPr>
        <w:tab/>
      </w:r>
      <w:r w:rsidR="008C7AC6">
        <w:rPr>
          <w:color w:val="auto"/>
          <w:sz w:val="12"/>
          <w:szCs w:val="12"/>
        </w:rPr>
        <w:tab/>
      </w:r>
      <w:r w:rsidR="008C7AC6">
        <w:rPr>
          <w:color w:val="auto"/>
          <w:sz w:val="12"/>
          <w:szCs w:val="12"/>
        </w:rPr>
        <w:tab/>
      </w:r>
    </w:p>
    <w:sectPr w:rsidR="00E052F6" w:rsidRPr="008B4EBA" w:rsidSect="00EC5B90">
      <w:pgSz w:w="11906" w:h="16838"/>
      <w:pgMar w:top="576" w:right="878" w:bottom="432" w:left="878"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75A"/>
    <w:rsid w:val="00033627"/>
    <w:rsid w:val="00070C76"/>
    <w:rsid w:val="00073491"/>
    <w:rsid w:val="001539DF"/>
    <w:rsid w:val="001652B2"/>
    <w:rsid w:val="001D2C31"/>
    <w:rsid w:val="001E52CB"/>
    <w:rsid w:val="002E5E5D"/>
    <w:rsid w:val="003251F2"/>
    <w:rsid w:val="0034747D"/>
    <w:rsid w:val="003E2B35"/>
    <w:rsid w:val="00417DAE"/>
    <w:rsid w:val="00440D4E"/>
    <w:rsid w:val="00494FE9"/>
    <w:rsid w:val="004A1729"/>
    <w:rsid w:val="004A4436"/>
    <w:rsid w:val="004C786C"/>
    <w:rsid w:val="00513940"/>
    <w:rsid w:val="005408D0"/>
    <w:rsid w:val="00561FC3"/>
    <w:rsid w:val="005C7B4A"/>
    <w:rsid w:val="00642DE8"/>
    <w:rsid w:val="00664664"/>
    <w:rsid w:val="007237BA"/>
    <w:rsid w:val="00736020"/>
    <w:rsid w:val="00751FEF"/>
    <w:rsid w:val="00767CB7"/>
    <w:rsid w:val="007B3A8E"/>
    <w:rsid w:val="007E3A12"/>
    <w:rsid w:val="007F0B4F"/>
    <w:rsid w:val="0082475A"/>
    <w:rsid w:val="008455EE"/>
    <w:rsid w:val="00862CCE"/>
    <w:rsid w:val="00874253"/>
    <w:rsid w:val="008B4EBA"/>
    <w:rsid w:val="008C7AC6"/>
    <w:rsid w:val="009235E8"/>
    <w:rsid w:val="009671A4"/>
    <w:rsid w:val="009B259B"/>
    <w:rsid w:val="009C4016"/>
    <w:rsid w:val="00A52E5F"/>
    <w:rsid w:val="00A653E0"/>
    <w:rsid w:val="00A95B63"/>
    <w:rsid w:val="00A97E72"/>
    <w:rsid w:val="00AB38E9"/>
    <w:rsid w:val="00BC1B06"/>
    <w:rsid w:val="00BE1491"/>
    <w:rsid w:val="00C5491D"/>
    <w:rsid w:val="00C56847"/>
    <w:rsid w:val="00CB45B6"/>
    <w:rsid w:val="00CE6021"/>
    <w:rsid w:val="00CF51DF"/>
    <w:rsid w:val="00D039CB"/>
    <w:rsid w:val="00D43FC7"/>
    <w:rsid w:val="00D60BA1"/>
    <w:rsid w:val="00E02411"/>
    <w:rsid w:val="00E052F6"/>
    <w:rsid w:val="00E128D4"/>
    <w:rsid w:val="00E826E7"/>
    <w:rsid w:val="00EC5B90"/>
    <w:rsid w:val="00F22E21"/>
    <w:rsid w:val="00F67D8A"/>
    <w:rsid w:val="00F8639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21909D"/>
  <w15:chartTrackingRefBased/>
  <w15:docId w15:val="{015A6006-93AF-48A9-9C9A-E064D938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200" w:line="276" w:lineRule="auto"/>
    </w:pPr>
    <w:rPr>
      <w:rFonts w:ascii="Calibri" w:hAnsi="Calibri"/>
      <w:sz w:val="22"/>
      <w:szCs w:val="28"/>
      <w:lang w:eastAsia="th-T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rFonts w:cs="Times New Roman"/>
      <w:color w:val="0000FF"/>
      <w:u w:val="single"/>
    </w:rPr>
  </w:style>
  <w:style w:type="paragraph" w:customStyle="1" w:styleId="Heading">
    <w:name w:val="Heading"/>
    <w:basedOn w:val="Standaard"/>
    <w:next w:val="Plattetekst"/>
    <w:pPr>
      <w:keepNext/>
      <w:spacing w:before="240" w:after="120"/>
    </w:pPr>
    <w:rPr>
      <w:rFonts w:ascii="Arial" w:eastAsia="Microsoft YaHei" w:hAnsi="Arial" w:cs="Mangal"/>
      <w:sz w:val="28"/>
    </w:rPr>
  </w:style>
  <w:style w:type="paragraph" w:styleId="Plattetekst">
    <w:name w:val="Body Text"/>
    <w:basedOn w:val="Standaard"/>
    <w:pPr>
      <w:spacing w:after="120"/>
    </w:pPr>
  </w:style>
  <w:style w:type="paragraph" w:styleId="Lijst">
    <w:name w:val="List"/>
    <w:basedOn w:val="Plattetekst"/>
    <w:rPr>
      <w:rFonts w:cs="Mangal"/>
    </w:rPr>
  </w:style>
  <w:style w:type="paragraph" w:styleId="Bijschrift">
    <w:name w:val="caption"/>
    <w:basedOn w:val="Standaard"/>
    <w:qFormat/>
    <w:pPr>
      <w:suppressLineNumbers/>
      <w:spacing w:before="120" w:after="120"/>
    </w:pPr>
    <w:rPr>
      <w:rFonts w:cs="Mangal"/>
      <w:i/>
      <w:iCs/>
      <w:sz w:val="24"/>
      <w:szCs w:val="24"/>
    </w:rPr>
  </w:style>
  <w:style w:type="paragraph" w:customStyle="1" w:styleId="Index">
    <w:name w:val="Index"/>
    <w:basedOn w:val="Standaard"/>
    <w:pPr>
      <w:suppressLineNumbers/>
    </w:pPr>
    <w:rPr>
      <w:rFonts w:cs="Mangal"/>
    </w:rPr>
  </w:style>
  <w:style w:type="paragraph" w:customStyle="1" w:styleId="WW-Default">
    <w:name w:val="WW-Default"/>
    <w:pPr>
      <w:widowControl w:val="0"/>
      <w:suppressAutoHyphens/>
      <w:autoSpaceDE w:val="0"/>
    </w:pPr>
    <w:rPr>
      <w:rFonts w:ascii="Arial" w:hAnsi="Arial" w:cs="Arial"/>
      <w:color w:val="000000"/>
      <w:sz w:val="24"/>
      <w:szCs w:val="24"/>
      <w:lang w:eastAsia="th-TH"/>
    </w:rPr>
  </w:style>
  <w:style w:type="character" w:styleId="Onopgelostemelding">
    <w:name w:val="Unresolved Mention"/>
    <w:uiPriority w:val="99"/>
    <w:semiHidden/>
    <w:unhideWhenUsed/>
    <w:rsid w:val="00BE1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3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drs-ltd.com/fdrs/terms_and_conditions.html" TargetMode="External"/><Relationship Id="rId5" Type="http://schemas.openxmlformats.org/officeDocument/2006/relationships/hyperlink" Target="https://fdrs-ltd.com/fdrs/terms_and_conditions.htm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697</Words>
  <Characters>3973</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jeab</dc:creator>
  <cp:keywords/>
  <cp:lastModifiedBy>Frans Goergen</cp:lastModifiedBy>
  <cp:revision>5</cp:revision>
  <cp:lastPrinted>2013-04-27T03:28:00Z</cp:lastPrinted>
  <dcterms:created xsi:type="dcterms:W3CDTF">2022-08-09T03:49:00Z</dcterms:created>
  <dcterms:modified xsi:type="dcterms:W3CDTF">2022-08-19T06:31:00Z</dcterms:modified>
</cp:coreProperties>
</file>